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040F">
        <w:trPr>
          <w:trHeight w:hRule="exact" w:val="1528"/>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5543" w:type="dxa"/>
            <w:gridSpan w:val="4"/>
            <w:shd w:val="clear" w:color="000000" w:fill="FFFFFF"/>
            <w:tcMar>
              <w:left w:w="34" w:type="dxa"/>
              <w:right w:w="34" w:type="dxa"/>
            </w:tcMar>
          </w:tcPr>
          <w:p w:rsidR="00CE040F" w:rsidRDefault="00EA702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E040F">
        <w:trPr>
          <w:trHeight w:hRule="exact" w:val="138"/>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585"/>
        </w:trPr>
        <w:tc>
          <w:tcPr>
            <w:tcW w:w="10221" w:type="dxa"/>
            <w:gridSpan w:val="10"/>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040F" w:rsidRDefault="00EA70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040F">
        <w:trPr>
          <w:trHeight w:hRule="exact" w:val="314"/>
        </w:trPr>
        <w:tc>
          <w:tcPr>
            <w:tcW w:w="10221" w:type="dxa"/>
            <w:gridSpan w:val="10"/>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E040F">
        <w:trPr>
          <w:trHeight w:hRule="exact" w:val="211"/>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277"/>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3842"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УТВЕРЖДАЮ</w:t>
            </w:r>
          </w:p>
        </w:tc>
      </w:tr>
      <w:tr w:rsidR="00CE040F">
        <w:trPr>
          <w:trHeight w:hRule="exact" w:val="972"/>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3842"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040F" w:rsidRDefault="00CE040F">
            <w:pPr>
              <w:spacing w:after="0" w:line="240" w:lineRule="auto"/>
              <w:jc w:val="center"/>
              <w:rPr>
                <w:sz w:val="24"/>
                <w:szCs w:val="24"/>
              </w:rPr>
            </w:pPr>
          </w:p>
          <w:p w:rsidR="00CE040F" w:rsidRDefault="00EA70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040F">
        <w:trPr>
          <w:trHeight w:hRule="exact" w:val="277"/>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3842" w:type="dxa"/>
            <w:gridSpan w:val="2"/>
            <w:shd w:val="clear" w:color="000000" w:fill="FFFFFF"/>
            <w:tcMar>
              <w:left w:w="34" w:type="dxa"/>
              <w:right w:w="34" w:type="dxa"/>
            </w:tcMar>
          </w:tcPr>
          <w:p w:rsidR="00CE040F" w:rsidRDefault="00EA7021">
            <w:pPr>
              <w:spacing w:after="0" w:line="240" w:lineRule="auto"/>
              <w:jc w:val="right"/>
              <w:rPr>
                <w:sz w:val="24"/>
                <w:szCs w:val="24"/>
              </w:rPr>
            </w:pPr>
            <w:r>
              <w:rPr>
                <w:rFonts w:ascii="Times New Roman" w:hAnsi="Times New Roman" w:cs="Times New Roman"/>
                <w:color w:val="000000"/>
                <w:sz w:val="24"/>
                <w:szCs w:val="24"/>
              </w:rPr>
              <w:t>28.03.2022</w:t>
            </w:r>
          </w:p>
        </w:tc>
      </w:tr>
      <w:tr w:rsidR="00CE040F">
        <w:trPr>
          <w:trHeight w:hRule="exact" w:val="277"/>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416"/>
        </w:trPr>
        <w:tc>
          <w:tcPr>
            <w:tcW w:w="10221" w:type="dxa"/>
            <w:gridSpan w:val="10"/>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040F">
        <w:trPr>
          <w:trHeight w:hRule="exact" w:val="775"/>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4834" w:type="dxa"/>
            <w:gridSpan w:val="5"/>
            <w:shd w:val="clear" w:color="000000" w:fill="FFFFFF"/>
            <w:tcMar>
              <w:left w:w="34" w:type="dxa"/>
              <w:right w:w="34" w:type="dxa"/>
            </w:tcMar>
          </w:tcPr>
          <w:p w:rsidR="00CE040F" w:rsidRDefault="00EA7021">
            <w:pPr>
              <w:spacing w:after="0" w:line="240" w:lineRule="auto"/>
              <w:jc w:val="center"/>
              <w:rPr>
                <w:sz w:val="32"/>
                <w:szCs w:val="32"/>
              </w:rPr>
            </w:pPr>
            <w:r>
              <w:rPr>
                <w:rFonts w:ascii="Times New Roman" w:hAnsi="Times New Roman" w:cs="Times New Roman"/>
                <w:color w:val="000000"/>
                <w:sz w:val="32"/>
                <w:szCs w:val="32"/>
              </w:rPr>
              <w:t>Внутренний контроль и аудит</w:t>
            </w:r>
          </w:p>
          <w:p w:rsidR="00CE040F" w:rsidRDefault="00EA7021">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CE040F" w:rsidRDefault="00CE040F"/>
        </w:tc>
      </w:tr>
      <w:tr w:rsidR="00CE040F">
        <w:trPr>
          <w:trHeight w:hRule="exact" w:val="277"/>
        </w:trPr>
        <w:tc>
          <w:tcPr>
            <w:tcW w:w="10221" w:type="dxa"/>
            <w:gridSpan w:val="10"/>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040F">
        <w:trPr>
          <w:trHeight w:hRule="exact" w:val="1111"/>
        </w:trPr>
        <w:tc>
          <w:tcPr>
            <w:tcW w:w="143" w:type="dxa"/>
          </w:tcPr>
          <w:p w:rsidR="00CE040F" w:rsidRDefault="00CE040F"/>
        </w:tc>
        <w:tc>
          <w:tcPr>
            <w:tcW w:w="285" w:type="dxa"/>
          </w:tcPr>
          <w:p w:rsidR="00CE040F" w:rsidRDefault="00CE040F"/>
        </w:tc>
        <w:tc>
          <w:tcPr>
            <w:tcW w:w="9795" w:type="dxa"/>
            <w:gridSpan w:val="8"/>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E040F" w:rsidRDefault="00EA70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E040F" w:rsidRDefault="00EA70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040F">
        <w:trPr>
          <w:trHeight w:hRule="exact" w:val="833"/>
        </w:trPr>
        <w:tc>
          <w:tcPr>
            <w:tcW w:w="10221" w:type="dxa"/>
            <w:gridSpan w:val="10"/>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E040F">
        <w:trPr>
          <w:trHeight w:hRule="exact" w:val="277"/>
        </w:trPr>
        <w:tc>
          <w:tcPr>
            <w:tcW w:w="3984" w:type="dxa"/>
            <w:gridSpan w:val="5"/>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155"/>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ФИНАНСЫ И ЭКОНОМИКА</w:t>
            </w:r>
          </w:p>
        </w:tc>
      </w:tr>
      <w:tr w:rsidR="00CE0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БУХГАЛТЕР</w:t>
            </w:r>
          </w:p>
        </w:tc>
      </w:tr>
      <w:tr w:rsidR="00CE0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АУДИТОР</w:t>
            </w:r>
          </w:p>
        </w:tc>
      </w:tr>
      <w:tr w:rsidR="00CE040F">
        <w:trPr>
          <w:trHeight w:hRule="exact" w:val="124"/>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277"/>
        </w:trPr>
        <w:tc>
          <w:tcPr>
            <w:tcW w:w="5118" w:type="dxa"/>
            <w:gridSpan w:val="7"/>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E040F">
        <w:trPr>
          <w:trHeight w:hRule="exact" w:val="577"/>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5118" w:type="dxa"/>
            <w:gridSpan w:val="3"/>
            <w:vMerge/>
            <w:shd w:val="clear" w:color="000000" w:fill="FFFFFF"/>
            <w:tcMar>
              <w:left w:w="34" w:type="dxa"/>
              <w:right w:w="34" w:type="dxa"/>
            </w:tcMar>
          </w:tcPr>
          <w:p w:rsidR="00CE040F" w:rsidRDefault="00CE040F"/>
        </w:tc>
      </w:tr>
      <w:tr w:rsidR="00CE040F">
        <w:trPr>
          <w:trHeight w:hRule="exact" w:val="2982"/>
        </w:trPr>
        <w:tc>
          <w:tcPr>
            <w:tcW w:w="143" w:type="dxa"/>
          </w:tcPr>
          <w:p w:rsidR="00CE040F" w:rsidRDefault="00CE040F"/>
        </w:tc>
        <w:tc>
          <w:tcPr>
            <w:tcW w:w="285" w:type="dxa"/>
          </w:tcPr>
          <w:p w:rsidR="00CE040F" w:rsidRDefault="00CE040F"/>
        </w:tc>
        <w:tc>
          <w:tcPr>
            <w:tcW w:w="710" w:type="dxa"/>
          </w:tcPr>
          <w:p w:rsidR="00CE040F" w:rsidRDefault="00CE040F"/>
        </w:tc>
        <w:tc>
          <w:tcPr>
            <w:tcW w:w="1419" w:type="dxa"/>
          </w:tcPr>
          <w:p w:rsidR="00CE040F" w:rsidRDefault="00CE040F"/>
        </w:tc>
        <w:tc>
          <w:tcPr>
            <w:tcW w:w="1419" w:type="dxa"/>
          </w:tcPr>
          <w:p w:rsidR="00CE040F" w:rsidRDefault="00CE040F"/>
        </w:tc>
        <w:tc>
          <w:tcPr>
            <w:tcW w:w="710" w:type="dxa"/>
          </w:tcPr>
          <w:p w:rsidR="00CE040F" w:rsidRDefault="00CE040F"/>
        </w:tc>
        <w:tc>
          <w:tcPr>
            <w:tcW w:w="426" w:type="dxa"/>
          </w:tcPr>
          <w:p w:rsidR="00CE040F" w:rsidRDefault="00CE040F"/>
        </w:tc>
        <w:tc>
          <w:tcPr>
            <w:tcW w:w="1277" w:type="dxa"/>
          </w:tcPr>
          <w:p w:rsidR="00CE040F" w:rsidRDefault="00CE040F"/>
        </w:tc>
        <w:tc>
          <w:tcPr>
            <w:tcW w:w="993" w:type="dxa"/>
          </w:tcPr>
          <w:p w:rsidR="00CE040F" w:rsidRDefault="00CE040F"/>
        </w:tc>
        <w:tc>
          <w:tcPr>
            <w:tcW w:w="2836" w:type="dxa"/>
          </w:tcPr>
          <w:p w:rsidR="00CE040F" w:rsidRDefault="00CE040F"/>
        </w:tc>
      </w:tr>
      <w:tr w:rsidR="00CE040F">
        <w:trPr>
          <w:trHeight w:hRule="exact" w:val="277"/>
        </w:trPr>
        <w:tc>
          <w:tcPr>
            <w:tcW w:w="143" w:type="dxa"/>
          </w:tcPr>
          <w:p w:rsidR="00CE040F" w:rsidRDefault="00CE040F"/>
        </w:tc>
        <w:tc>
          <w:tcPr>
            <w:tcW w:w="10079" w:type="dxa"/>
            <w:gridSpan w:val="9"/>
            <w:vMerge w:val="restart"/>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040F">
        <w:trPr>
          <w:trHeight w:hRule="exact" w:val="138"/>
        </w:trPr>
        <w:tc>
          <w:tcPr>
            <w:tcW w:w="143" w:type="dxa"/>
          </w:tcPr>
          <w:p w:rsidR="00CE040F" w:rsidRDefault="00CE040F"/>
        </w:tc>
        <w:tc>
          <w:tcPr>
            <w:tcW w:w="10079" w:type="dxa"/>
            <w:gridSpan w:val="9"/>
            <w:vMerge/>
            <w:shd w:val="clear" w:color="000000" w:fill="FFFFFF"/>
            <w:tcMar>
              <w:left w:w="34" w:type="dxa"/>
              <w:right w:w="34" w:type="dxa"/>
            </w:tcMar>
          </w:tcPr>
          <w:p w:rsidR="00CE040F" w:rsidRDefault="00CE040F"/>
        </w:tc>
      </w:tr>
      <w:tr w:rsidR="00CE040F">
        <w:trPr>
          <w:trHeight w:hRule="exact" w:val="1666"/>
        </w:trPr>
        <w:tc>
          <w:tcPr>
            <w:tcW w:w="143" w:type="dxa"/>
          </w:tcPr>
          <w:p w:rsidR="00CE040F" w:rsidRDefault="00CE040F"/>
        </w:tc>
        <w:tc>
          <w:tcPr>
            <w:tcW w:w="10079" w:type="dxa"/>
            <w:gridSpan w:val="9"/>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040F" w:rsidRDefault="00CE040F">
            <w:pPr>
              <w:spacing w:after="0" w:line="240" w:lineRule="auto"/>
              <w:jc w:val="center"/>
              <w:rPr>
                <w:sz w:val="24"/>
                <w:szCs w:val="24"/>
              </w:rPr>
            </w:pPr>
          </w:p>
          <w:p w:rsidR="00CE040F" w:rsidRDefault="00EA70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040F" w:rsidRDefault="00CE040F">
            <w:pPr>
              <w:spacing w:after="0" w:line="240" w:lineRule="auto"/>
              <w:jc w:val="center"/>
              <w:rPr>
                <w:sz w:val="24"/>
                <w:szCs w:val="24"/>
              </w:rPr>
            </w:pPr>
          </w:p>
          <w:p w:rsidR="00CE040F" w:rsidRDefault="00EA7021">
            <w:pPr>
              <w:spacing w:after="0" w:line="240" w:lineRule="auto"/>
              <w:jc w:val="center"/>
              <w:rPr>
                <w:sz w:val="24"/>
                <w:szCs w:val="24"/>
              </w:rPr>
            </w:pPr>
            <w:r>
              <w:rPr>
                <w:rFonts w:ascii="Times New Roman" w:hAnsi="Times New Roman" w:cs="Times New Roman"/>
                <w:color w:val="000000"/>
                <w:sz w:val="24"/>
                <w:szCs w:val="24"/>
              </w:rPr>
              <w:t>Омск, 2022</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040F">
        <w:trPr>
          <w:trHeight w:hRule="exact" w:val="2222"/>
        </w:trPr>
        <w:tc>
          <w:tcPr>
            <w:tcW w:w="10788"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E040F" w:rsidRDefault="00EA7021">
            <w:pPr>
              <w:spacing w:after="0" w:line="240" w:lineRule="auto"/>
              <w:rPr>
                <w:sz w:val="24"/>
                <w:szCs w:val="24"/>
              </w:rPr>
            </w:pPr>
            <w:r>
              <w:rPr>
                <w:rFonts w:ascii="Times New Roman" w:hAnsi="Times New Roman" w:cs="Times New Roman"/>
                <w:color w:val="000000"/>
                <w:sz w:val="24"/>
                <w:szCs w:val="24"/>
              </w:rPr>
              <w:t>Протокол от 25.03.2022 г.  №8</w:t>
            </w:r>
          </w:p>
        </w:tc>
      </w:tr>
      <w:tr w:rsidR="00CE040F">
        <w:trPr>
          <w:trHeight w:hRule="exact" w:val="277"/>
        </w:trPr>
        <w:tc>
          <w:tcPr>
            <w:tcW w:w="10788"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277"/>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040F">
        <w:trPr>
          <w:trHeight w:hRule="exact" w:val="555"/>
        </w:trPr>
        <w:tc>
          <w:tcPr>
            <w:tcW w:w="9640" w:type="dxa"/>
          </w:tcPr>
          <w:p w:rsidR="00CE040F" w:rsidRDefault="00CE040F"/>
        </w:tc>
      </w:tr>
      <w:tr w:rsidR="00CE040F">
        <w:trPr>
          <w:trHeight w:hRule="exact" w:val="8751"/>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040F" w:rsidRDefault="00EA70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040F" w:rsidRDefault="00EA70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040F" w:rsidRDefault="00EA70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40F" w:rsidRDefault="00EA70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40F" w:rsidRDefault="00EA70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040F" w:rsidRDefault="00EA70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040F" w:rsidRDefault="00EA70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040F" w:rsidRDefault="00EA70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040F" w:rsidRDefault="00EA70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040F" w:rsidRDefault="00EA70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040F" w:rsidRDefault="00EA70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277"/>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040F">
        <w:trPr>
          <w:trHeight w:hRule="exact" w:val="14619"/>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040F" w:rsidRDefault="00EA70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E040F" w:rsidRDefault="00EA70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040F" w:rsidRDefault="00EA70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40F" w:rsidRDefault="00EA70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CE040F" w:rsidRDefault="00EA70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2022/2023 учебного года:</w:t>
            </w:r>
          </w:p>
          <w:p w:rsidR="00CE040F" w:rsidRDefault="00EA70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E040F">
        <w:trPr>
          <w:trHeight w:hRule="exact" w:val="138"/>
        </w:trPr>
        <w:tc>
          <w:tcPr>
            <w:tcW w:w="9640" w:type="dxa"/>
          </w:tcPr>
          <w:p w:rsidR="00CE040F" w:rsidRDefault="00CE040F"/>
        </w:tc>
      </w:tr>
      <w:tr w:rsidR="00CE040F">
        <w:trPr>
          <w:trHeight w:hRule="exact" w:val="35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1. Наименование дисциплины: К.М.04.03 «Внутренний контроль и аудит».</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85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040F">
        <w:trPr>
          <w:trHeight w:hRule="exact" w:val="138"/>
        </w:trPr>
        <w:tc>
          <w:tcPr>
            <w:tcW w:w="9640" w:type="dxa"/>
          </w:tcPr>
          <w:p w:rsidR="00CE040F" w:rsidRDefault="00CE040F"/>
        </w:tc>
      </w:tr>
      <w:tr w:rsidR="00CE040F">
        <w:trPr>
          <w:trHeight w:hRule="exact" w:val="3260"/>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040F" w:rsidRDefault="00EA70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0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Код компетенции: ПК-4</w:t>
            </w:r>
          </w:p>
          <w:p w:rsidR="00CE040F" w:rsidRDefault="00EA7021">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CE040F">
        <w:trPr>
          <w:trHeight w:hRule="exact" w:val="585"/>
        </w:trPr>
        <w:tc>
          <w:tcPr>
            <w:tcW w:w="9654" w:type="dxa"/>
            <w:shd w:val="clear" w:color="000000" w:fill="FFFFFF"/>
            <w:tcMar>
              <w:left w:w="34" w:type="dxa"/>
              <w:right w:w="34" w:type="dxa"/>
            </w:tcMar>
          </w:tcPr>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ПК-4.7 знать управление рисками хозяйственной деятельности организации</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ПК-4.8 знать организацию и осуществление внутреннего контроля и внутреннего аудита</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ПК-4.9 знать методы поиска, отбора, анализа и систематизации информации</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ПК-4.10 знать основы этики делового общения, коммуникаций и корпоративной этики</w:t>
            </w:r>
          </w:p>
        </w:tc>
      </w:tr>
      <w:tr w:rsidR="00CE0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ПК-4.18 уметь изучать и описывать бизнес-процессы организации</w:t>
            </w:r>
          </w:p>
        </w:tc>
      </w:tr>
      <w:tr w:rsidR="00CE0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CE0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CE040F">
        <w:trPr>
          <w:trHeight w:hRule="exact" w:val="277"/>
        </w:trPr>
        <w:tc>
          <w:tcPr>
            <w:tcW w:w="9640" w:type="dxa"/>
          </w:tcPr>
          <w:p w:rsidR="00CE040F" w:rsidRDefault="00CE040F"/>
        </w:tc>
      </w:tr>
      <w:tr w:rsidR="00CE0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Код компетенции: УК-10</w:t>
            </w:r>
          </w:p>
          <w:p w:rsidR="00CE040F" w:rsidRDefault="00EA702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E040F">
        <w:trPr>
          <w:trHeight w:hRule="exact" w:val="585"/>
        </w:trPr>
        <w:tc>
          <w:tcPr>
            <w:tcW w:w="9654" w:type="dxa"/>
            <w:shd w:val="clear" w:color="000000" w:fill="FFFFFF"/>
            <w:tcMar>
              <w:left w:w="34" w:type="dxa"/>
              <w:right w:w="34" w:type="dxa"/>
            </w:tcMar>
          </w:tcPr>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E0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CE0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CE040F">
        <w:trPr>
          <w:trHeight w:hRule="exact" w:val="416"/>
        </w:trPr>
        <w:tc>
          <w:tcPr>
            <w:tcW w:w="9640" w:type="dxa"/>
          </w:tcPr>
          <w:p w:rsidR="00CE040F" w:rsidRDefault="00CE040F"/>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040F">
        <w:trPr>
          <w:trHeight w:hRule="exact" w:val="1637"/>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p w:rsidR="00CE040F" w:rsidRDefault="00EA7021">
            <w:pPr>
              <w:spacing w:after="0" w:line="240" w:lineRule="auto"/>
              <w:jc w:val="both"/>
              <w:rPr>
                <w:sz w:val="24"/>
                <w:szCs w:val="24"/>
              </w:rPr>
            </w:pPr>
            <w:r>
              <w:rPr>
                <w:rFonts w:ascii="Times New Roman" w:hAnsi="Times New Roman" w:cs="Times New Roman"/>
                <w:color w:val="000000"/>
                <w:sz w:val="24"/>
                <w:szCs w:val="24"/>
              </w:rPr>
              <w:t>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0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Коды</w:t>
            </w:r>
          </w:p>
          <w:p w:rsidR="00CE040F" w:rsidRDefault="00EA7021">
            <w:pPr>
              <w:spacing w:after="0" w:line="240" w:lineRule="auto"/>
              <w:jc w:val="center"/>
              <w:rPr>
                <w:sz w:val="24"/>
                <w:szCs w:val="24"/>
              </w:rPr>
            </w:pPr>
            <w:r>
              <w:rPr>
                <w:rFonts w:ascii="Times New Roman" w:hAnsi="Times New Roman" w:cs="Times New Roman"/>
                <w:color w:val="000000"/>
                <w:sz w:val="24"/>
                <w:szCs w:val="24"/>
              </w:rPr>
              <w:t>форми-</w:t>
            </w:r>
          </w:p>
          <w:p w:rsidR="00CE040F" w:rsidRDefault="00EA7021">
            <w:pPr>
              <w:spacing w:after="0" w:line="240" w:lineRule="auto"/>
              <w:jc w:val="center"/>
              <w:rPr>
                <w:sz w:val="24"/>
                <w:szCs w:val="24"/>
              </w:rPr>
            </w:pPr>
            <w:r>
              <w:rPr>
                <w:rFonts w:ascii="Times New Roman" w:hAnsi="Times New Roman" w:cs="Times New Roman"/>
                <w:color w:val="000000"/>
                <w:sz w:val="24"/>
                <w:szCs w:val="24"/>
              </w:rPr>
              <w:t>руемых</w:t>
            </w:r>
          </w:p>
          <w:p w:rsidR="00CE040F" w:rsidRDefault="00EA7021">
            <w:pPr>
              <w:spacing w:after="0" w:line="240" w:lineRule="auto"/>
              <w:jc w:val="center"/>
              <w:rPr>
                <w:sz w:val="24"/>
                <w:szCs w:val="24"/>
              </w:rPr>
            </w:pPr>
            <w:r>
              <w:rPr>
                <w:rFonts w:ascii="Times New Roman" w:hAnsi="Times New Roman" w:cs="Times New Roman"/>
                <w:color w:val="000000"/>
                <w:sz w:val="24"/>
                <w:szCs w:val="24"/>
              </w:rPr>
              <w:t>компе-</w:t>
            </w:r>
          </w:p>
          <w:p w:rsidR="00CE040F" w:rsidRDefault="00EA7021">
            <w:pPr>
              <w:spacing w:after="0" w:line="240" w:lineRule="auto"/>
              <w:jc w:val="center"/>
              <w:rPr>
                <w:sz w:val="24"/>
                <w:szCs w:val="24"/>
              </w:rPr>
            </w:pPr>
            <w:r>
              <w:rPr>
                <w:rFonts w:ascii="Times New Roman" w:hAnsi="Times New Roman" w:cs="Times New Roman"/>
                <w:color w:val="000000"/>
                <w:sz w:val="24"/>
                <w:szCs w:val="24"/>
              </w:rPr>
              <w:t>тенций</w:t>
            </w:r>
          </w:p>
        </w:tc>
      </w:tr>
      <w:tr w:rsidR="00CE0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CE040F"/>
        </w:tc>
      </w:tr>
      <w:tr w:rsidR="00CE04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CE040F"/>
        </w:tc>
      </w:tr>
      <w:tr w:rsidR="00CE040F">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pPr>
            <w:r>
              <w:rPr>
                <w:rFonts w:ascii="Times New Roman" w:hAnsi="Times New Roman" w:cs="Times New Roman"/>
                <w:color w:val="000000"/>
              </w:rPr>
              <w:t>Основы аудита</w:t>
            </w:r>
          </w:p>
          <w:p w:rsidR="00CE040F" w:rsidRDefault="00EA7021">
            <w:pPr>
              <w:spacing w:after="0" w:line="240" w:lineRule="auto"/>
              <w:jc w:val="center"/>
            </w:pPr>
            <w:r>
              <w:rPr>
                <w:rFonts w:ascii="Times New Roman" w:hAnsi="Times New Roman" w:cs="Times New Roman"/>
                <w:color w:val="000000"/>
              </w:rPr>
              <w:t>Бухгалтерский  (финансовый) учет и отчетность</w:t>
            </w:r>
          </w:p>
          <w:p w:rsidR="00CE040F" w:rsidRDefault="00EA7021">
            <w:pPr>
              <w:spacing w:after="0" w:line="240" w:lineRule="auto"/>
              <w:jc w:val="center"/>
            </w:pPr>
            <w:r>
              <w:rPr>
                <w:rFonts w:ascii="Times New Roman" w:hAnsi="Times New Roman" w:cs="Times New Roman"/>
                <w:color w:val="000000"/>
              </w:rPr>
              <w:t>Бизнес-планирование</w:t>
            </w:r>
          </w:p>
          <w:p w:rsidR="00CE040F" w:rsidRDefault="00EA7021">
            <w:pPr>
              <w:spacing w:after="0" w:line="240" w:lineRule="auto"/>
              <w:jc w:val="center"/>
            </w:pPr>
            <w:r>
              <w:rPr>
                <w:rFonts w:ascii="Times New Roman" w:hAnsi="Times New Roman" w:cs="Times New Roman"/>
                <w:color w:val="000000"/>
              </w:rPr>
              <w:t>Экономический анализ</w:t>
            </w:r>
          </w:p>
          <w:p w:rsidR="00CE040F" w:rsidRDefault="00EA7021">
            <w:pPr>
              <w:spacing w:after="0" w:line="240" w:lineRule="auto"/>
              <w:jc w:val="center"/>
            </w:pPr>
            <w:r>
              <w:rPr>
                <w:rFonts w:ascii="Times New Roman" w:hAnsi="Times New Roman" w:cs="Times New Roman"/>
                <w:color w:val="000000"/>
              </w:rPr>
              <w:t>Основы аудита</w:t>
            </w:r>
          </w:p>
          <w:p w:rsidR="00CE040F" w:rsidRDefault="00EA7021">
            <w:pPr>
              <w:spacing w:after="0" w:line="240" w:lineRule="auto"/>
              <w:jc w:val="center"/>
            </w:pPr>
            <w:r>
              <w:rPr>
                <w:rFonts w:ascii="Times New Roman" w:hAnsi="Times New Roman" w:cs="Times New Roman"/>
                <w:color w:val="000000"/>
              </w:rPr>
              <w:t>Бухгалтерский управленческий учет</w:t>
            </w:r>
          </w:p>
          <w:p w:rsidR="00CE040F" w:rsidRDefault="00EA7021">
            <w:pPr>
              <w:spacing w:after="0" w:line="240" w:lineRule="auto"/>
              <w:jc w:val="center"/>
            </w:pPr>
            <w:r>
              <w:rPr>
                <w:rFonts w:ascii="Times New Roman" w:hAnsi="Times New Roman" w:cs="Times New Roman"/>
                <w:color w:val="000000"/>
              </w:rPr>
              <w:t>Налоговый учет и отчетность</w:t>
            </w:r>
          </w:p>
          <w:p w:rsidR="00CE040F" w:rsidRDefault="00EA7021">
            <w:pPr>
              <w:spacing w:after="0" w:line="240" w:lineRule="auto"/>
              <w:jc w:val="center"/>
            </w:pPr>
            <w:r>
              <w:rPr>
                <w:rFonts w:ascii="Times New Roman" w:hAnsi="Times New Roman" w:cs="Times New Roman"/>
                <w:color w:val="000000"/>
              </w:rPr>
              <w:t>Отраслевой бухгалтерский учет</w:t>
            </w:r>
          </w:p>
          <w:p w:rsidR="00CE040F" w:rsidRDefault="00EA7021">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CE040F" w:rsidRDefault="00EA7021">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CE040F" w:rsidRDefault="00EA7021">
            <w:pPr>
              <w:spacing w:after="0" w:line="240" w:lineRule="auto"/>
              <w:jc w:val="center"/>
            </w:pPr>
            <w:r>
              <w:rPr>
                <w:rFonts w:ascii="Times New Roman" w:hAnsi="Times New Roman" w:cs="Times New Roman"/>
                <w:color w:val="000000"/>
              </w:rPr>
              <w:t>Бухгалтерский  учет бюджетных организаций</w:t>
            </w:r>
          </w:p>
          <w:p w:rsidR="00CE040F" w:rsidRDefault="00EA7021">
            <w:pPr>
              <w:spacing w:after="0" w:line="240" w:lineRule="auto"/>
              <w:jc w:val="center"/>
            </w:pPr>
            <w:r>
              <w:rPr>
                <w:rFonts w:ascii="Times New Roman" w:hAnsi="Times New Roman" w:cs="Times New Roman"/>
                <w:color w:val="000000"/>
              </w:rPr>
              <w:t>Финансовый менеджмент</w:t>
            </w:r>
          </w:p>
          <w:p w:rsidR="00CE040F" w:rsidRDefault="00EA7021">
            <w:pPr>
              <w:spacing w:after="0" w:line="240" w:lineRule="auto"/>
              <w:jc w:val="center"/>
            </w:pPr>
            <w:r>
              <w:rPr>
                <w:rFonts w:ascii="Times New Roman" w:hAnsi="Times New Roman" w:cs="Times New Roman"/>
                <w:color w:val="000000"/>
              </w:rPr>
              <w:t>Бухгалтерский (финансовый)  учет и отчетность</w:t>
            </w:r>
          </w:p>
          <w:p w:rsidR="00CE040F" w:rsidRDefault="00EA7021">
            <w:pPr>
              <w:spacing w:after="0" w:line="240" w:lineRule="auto"/>
              <w:jc w:val="center"/>
            </w:pPr>
            <w:r>
              <w:rPr>
                <w:rFonts w:ascii="Times New Roman" w:hAnsi="Times New Roman" w:cs="Times New Roman"/>
                <w:color w:val="000000"/>
              </w:rPr>
              <w:t>Международные стандарты финансовой отчетности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pPr>
            <w:r>
              <w:rPr>
                <w:rFonts w:ascii="Times New Roman" w:hAnsi="Times New Roman" w:cs="Times New Roman"/>
                <w:color w:val="000000"/>
              </w:rPr>
              <w:t>Практикум: методика проведения аудита</w:t>
            </w:r>
          </w:p>
          <w:p w:rsidR="00CE040F" w:rsidRDefault="00EA7021">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CE040F" w:rsidRDefault="00EA702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CE040F" w:rsidRDefault="00EA7021">
            <w:pPr>
              <w:spacing w:after="0" w:line="240" w:lineRule="auto"/>
              <w:jc w:val="center"/>
            </w:pPr>
            <w:r>
              <w:rPr>
                <w:rFonts w:ascii="Times New Roman" w:hAnsi="Times New Roman" w:cs="Times New Roman"/>
                <w:color w:val="000000"/>
              </w:rPr>
              <w:t>Корпоративный финансовый контроль</w:t>
            </w:r>
          </w:p>
          <w:p w:rsidR="00CE040F" w:rsidRDefault="00EA7021">
            <w:pPr>
              <w:spacing w:after="0" w:line="240" w:lineRule="auto"/>
              <w:jc w:val="center"/>
            </w:pPr>
            <w:r>
              <w:rPr>
                <w:rFonts w:ascii="Times New Roman" w:hAnsi="Times New Roman" w:cs="Times New Roman"/>
                <w:color w:val="000000"/>
              </w:rPr>
              <w:t>Внутренние организационно- распорядительные документы экономического субъекта</w:t>
            </w:r>
          </w:p>
          <w:p w:rsidR="00CE040F" w:rsidRDefault="00EA7021">
            <w:pPr>
              <w:spacing w:after="0" w:line="240" w:lineRule="auto"/>
              <w:jc w:val="center"/>
            </w:pPr>
            <w:r>
              <w:rPr>
                <w:rFonts w:ascii="Times New Roman" w:hAnsi="Times New Roman" w:cs="Times New Roman"/>
                <w:color w:val="000000"/>
              </w:rPr>
              <w:t>Практический аудит</w:t>
            </w:r>
          </w:p>
          <w:p w:rsidR="00CE040F" w:rsidRDefault="00EA702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ПК-4, УК-10</w:t>
            </w:r>
          </w:p>
        </w:tc>
      </w:tr>
      <w:tr w:rsidR="00CE040F">
        <w:trPr>
          <w:trHeight w:hRule="exact" w:val="138"/>
        </w:trPr>
        <w:tc>
          <w:tcPr>
            <w:tcW w:w="3970" w:type="dxa"/>
          </w:tcPr>
          <w:p w:rsidR="00CE040F" w:rsidRDefault="00CE040F"/>
        </w:tc>
        <w:tc>
          <w:tcPr>
            <w:tcW w:w="1702" w:type="dxa"/>
          </w:tcPr>
          <w:p w:rsidR="00CE040F" w:rsidRDefault="00CE040F"/>
        </w:tc>
        <w:tc>
          <w:tcPr>
            <w:tcW w:w="1702" w:type="dxa"/>
          </w:tcPr>
          <w:p w:rsidR="00CE040F" w:rsidRDefault="00CE040F"/>
        </w:tc>
        <w:tc>
          <w:tcPr>
            <w:tcW w:w="426" w:type="dxa"/>
          </w:tcPr>
          <w:p w:rsidR="00CE040F" w:rsidRDefault="00CE040F"/>
        </w:tc>
        <w:tc>
          <w:tcPr>
            <w:tcW w:w="710" w:type="dxa"/>
          </w:tcPr>
          <w:p w:rsidR="00CE040F" w:rsidRDefault="00CE040F"/>
        </w:tc>
        <w:tc>
          <w:tcPr>
            <w:tcW w:w="143" w:type="dxa"/>
          </w:tcPr>
          <w:p w:rsidR="00CE040F" w:rsidRDefault="00CE040F"/>
        </w:tc>
        <w:tc>
          <w:tcPr>
            <w:tcW w:w="993" w:type="dxa"/>
          </w:tcPr>
          <w:p w:rsidR="00CE040F" w:rsidRDefault="00CE040F"/>
        </w:tc>
      </w:tr>
      <w:tr w:rsidR="00CE040F">
        <w:trPr>
          <w:trHeight w:hRule="exact" w:val="1125"/>
        </w:trPr>
        <w:tc>
          <w:tcPr>
            <w:tcW w:w="9654" w:type="dxa"/>
            <w:gridSpan w:val="7"/>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040F">
        <w:trPr>
          <w:trHeight w:hRule="exact" w:val="585"/>
        </w:trPr>
        <w:tc>
          <w:tcPr>
            <w:tcW w:w="9654" w:type="dxa"/>
            <w:gridSpan w:val="7"/>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E040F" w:rsidRDefault="00EA7021">
            <w:pPr>
              <w:spacing w:after="0" w:line="240" w:lineRule="auto"/>
              <w:jc w:val="center"/>
              <w:rPr>
                <w:sz w:val="24"/>
                <w:szCs w:val="24"/>
              </w:rPr>
            </w:pPr>
            <w:r>
              <w:rPr>
                <w:rFonts w:ascii="Times New Roman" w:hAnsi="Times New Roman" w:cs="Times New Roman"/>
                <w:color w:val="000000"/>
                <w:sz w:val="24"/>
                <w:szCs w:val="24"/>
              </w:rPr>
              <w:t>Из них:</w:t>
            </w:r>
          </w:p>
        </w:tc>
      </w:tr>
      <w:tr w:rsidR="00CE040F">
        <w:trPr>
          <w:trHeight w:hRule="exact" w:val="138"/>
        </w:trPr>
        <w:tc>
          <w:tcPr>
            <w:tcW w:w="3970" w:type="dxa"/>
          </w:tcPr>
          <w:p w:rsidR="00CE040F" w:rsidRDefault="00CE040F"/>
        </w:tc>
        <w:tc>
          <w:tcPr>
            <w:tcW w:w="1702" w:type="dxa"/>
          </w:tcPr>
          <w:p w:rsidR="00CE040F" w:rsidRDefault="00CE040F"/>
        </w:tc>
        <w:tc>
          <w:tcPr>
            <w:tcW w:w="1702" w:type="dxa"/>
          </w:tcPr>
          <w:p w:rsidR="00CE040F" w:rsidRDefault="00CE040F"/>
        </w:tc>
        <w:tc>
          <w:tcPr>
            <w:tcW w:w="426" w:type="dxa"/>
          </w:tcPr>
          <w:p w:rsidR="00CE040F" w:rsidRDefault="00CE040F"/>
        </w:tc>
        <w:tc>
          <w:tcPr>
            <w:tcW w:w="710" w:type="dxa"/>
          </w:tcPr>
          <w:p w:rsidR="00CE040F" w:rsidRDefault="00CE040F"/>
        </w:tc>
        <w:tc>
          <w:tcPr>
            <w:tcW w:w="143" w:type="dxa"/>
          </w:tcPr>
          <w:p w:rsidR="00CE040F" w:rsidRDefault="00CE040F"/>
        </w:tc>
        <w:tc>
          <w:tcPr>
            <w:tcW w:w="993" w:type="dxa"/>
          </w:tcPr>
          <w:p w:rsidR="00CE040F" w:rsidRDefault="00CE040F"/>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90</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36</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0</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54</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0</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88</w:t>
            </w:r>
          </w:p>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36</w:t>
            </w:r>
          </w:p>
        </w:tc>
      </w:tr>
      <w:tr w:rsidR="00CE040F">
        <w:trPr>
          <w:trHeight w:hRule="exact" w:val="416"/>
        </w:trPr>
        <w:tc>
          <w:tcPr>
            <w:tcW w:w="3970" w:type="dxa"/>
          </w:tcPr>
          <w:p w:rsidR="00CE040F" w:rsidRDefault="00CE040F"/>
        </w:tc>
        <w:tc>
          <w:tcPr>
            <w:tcW w:w="1702" w:type="dxa"/>
          </w:tcPr>
          <w:p w:rsidR="00CE040F" w:rsidRDefault="00CE040F"/>
        </w:tc>
        <w:tc>
          <w:tcPr>
            <w:tcW w:w="1702" w:type="dxa"/>
          </w:tcPr>
          <w:p w:rsidR="00CE040F" w:rsidRDefault="00CE040F"/>
        </w:tc>
        <w:tc>
          <w:tcPr>
            <w:tcW w:w="426" w:type="dxa"/>
          </w:tcPr>
          <w:p w:rsidR="00CE040F" w:rsidRDefault="00CE040F"/>
        </w:tc>
        <w:tc>
          <w:tcPr>
            <w:tcW w:w="710" w:type="dxa"/>
          </w:tcPr>
          <w:p w:rsidR="00CE040F" w:rsidRDefault="00CE040F"/>
        </w:tc>
        <w:tc>
          <w:tcPr>
            <w:tcW w:w="143" w:type="dxa"/>
          </w:tcPr>
          <w:p w:rsidR="00CE040F" w:rsidRDefault="00CE040F"/>
        </w:tc>
        <w:tc>
          <w:tcPr>
            <w:tcW w:w="993" w:type="dxa"/>
          </w:tcPr>
          <w:p w:rsidR="00CE040F" w:rsidRDefault="00CE040F"/>
        </w:tc>
      </w:tr>
      <w:tr w:rsidR="00CE0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экзамены 8</w:t>
            </w:r>
          </w:p>
        </w:tc>
      </w:tr>
      <w:tr w:rsidR="00CE040F">
        <w:trPr>
          <w:trHeight w:hRule="exact" w:val="277"/>
        </w:trPr>
        <w:tc>
          <w:tcPr>
            <w:tcW w:w="3970" w:type="dxa"/>
          </w:tcPr>
          <w:p w:rsidR="00CE040F" w:rsidRDefault="00CE040F"/>
        </w:tc>
        <w:tc>
          <w:tcPr>
            <w:tcW w:w="1702" w:type="dxa"/>
          </w:tcPr>
          <w:p w:rsidR="00CE040F" w:rsidRDefault="00CE040F"/>
        </w:tc>
        <w:tc>
          <w:tcPr>
            <w:tcW w:w="1702" w:type="dxa"/>
          </w:tcPr>
          <w:p w:rsidR="00CE040F" w:rsidRDefault="00CE040F"/>
        </w:tc>
        <w:tc>
          <w:tcPr>
            <w:tcW w:w="426" w:type="dxa"/>
          </w:tcPr>
          <w:p w:rsidR="00CE040F" w:rsidRDefault="00CE040F"/>
        </w:tc>
        <w:tc>
          <w:tcPr>
            <w:tcW w:w="710" w:type="dxa"/>
          </w:tcPr>
          <w:p w:rsidR="00CE040F" w:rsidRDefault="00CE040F"/>
        </w:tc>
        <w:tc>
          <w:tcPr>
            <w:tcW w:w="143" w:type="dxa"/>
          </w:tcPr>
          <w:p w:rsidR="00CE040F" w:rsidRDefault="00CE040F"/>
        </w:tc>
        <w:tc>
          <w:tcPr>
            <w:tcW w:w="993" w:type="dxa"/>
          </w:tcPr>
          <w:p w:rsidR="00CE040F" w:rsidRDefault="00CE040F"/>
        </w:tc>
      </w:tr>
      <w:tr w:rsidR="00CE040F">
        <w:trPr>
          <w:trHeight w:hRule="exact" w:val="1666"/>
        </w:trPr>
        <w:tc>
          <w:tcPr>
            <w:tcW w:w="9654" w:type="dxa"/>
            <w:gridSpan w:val="7"/>
            <w:shd w:val="clear" w:color="000000" w:fill="FFFFFF"/>
            <w:tcMar>
              <w:left w:w="34" w:type="dxa"/>
              <w:right w:w="34" w:type="dxa"/>
            </w:tcMar>
          </w:tcPr>
          <w:p w:rsidR="00CE040F" w:rsidRDefault="00CE040F">
            <w:pPr>
              <w:spacing w:after="0" w:line="240" w:lineRule="auto"/>
              <w:jc w:val="center"/>
              <w:rPr>
                <w:sz w:val="24"/>
                <w:szCs w:val="24"/>
              </w:rPr>
            </w:pPr>
          </w:p>
          <w:p w:rsidR="00CE040F" w:rsidRDefault="00EA70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40F" w:rsidRDefault="00CE040F">
            <w:pPr>
              <w:spacing w:after="0" w:line="240" w:lineRule="auto"/>
              <w:jc w:val="center"/>
              <w:rPr>
                <w:sz w:val="24"/>
                <w:szCs w:val="24"/>
              </w:rPr>
            </w:pPr>
          </w:p>
          <w:p w:rsidR="00CE040F" w:rsidRDefault="00EA70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040F">
        <w:trPr>
          <w:trHeight w:hRule="exact" w:val="416"/>
        </w:trPr>
        <w:tc>
          <w:tcPr>
            <w:tcW w:w="3970" w:type="dxa"/>
          </w:tcPr>
          <w:p w:rsidR="00CE040F" w:rsidRDefault="00CE040F"/>
        </w:tc>
        <w:tc>
          <w:tcPr>
            <w:tcW w:w="1702" w:type="dxa"/>
          </w:tcPr>
          <w:p w:rsidR="00CE040F" w:rsidRDefault="00CE040F"/>
        </w:tc>
        <w:tc>
          <w:tcPr>
            <w:tcW w:w="1702" w:type="dxa"/>
          </w:tcPr>
          <w:p w:rsidR="00CE040F" w:rsidRDefault="00CE040F"/>
        </w:tc>
        <w:tc>
          <w:tcPr>
            <w:tcW w:w="426" w:type="dxa"/>
          </w:tcPr>
          <w:p w:rsidR="00CE040F" w:rsidRDefault="00CE040F"/>
        </w:tc>
        <w:tc>
          <w:tcPr>
            <w:tcW w:w="710" w:type="dxa"/>
          </w:tcPr>
          <w:p w:rsidR="00CE040F" w:rsidRDefault="00CE040F"/>
        </w:tc>
        <w:tc>
          <w:tcPr>
            <w:tcW w:w="143" w:type="dxa"/>
          </w:tcPr>
          <w:p w:rsidR="00CE040F" w:rsidRDefault="00CE040F"/>
        </w:tc>
        <w:tc>
          <w:tcPr>
            <w:tcW w:w="993" w:type="dxa"/>
          </w:tcPr>
          <w:p w:rsidR="00CE040F" w:rsidRDefault="00CE040F"/>
        </w:tc>
      </w:tr>
      <w:tr w:rsidR="00CE04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0F" w:rsidRDefault="00EA7021">
            <w:pPr>
              <w:spacing w:after="0" w:line="240" w:lineRule="auto"/>
              <w:jc w:val="center"/>
              <w:rPr>
                <w:sz w:val="24"/>
                <w:szCs w:val="24"/>
              </w:rPr>
            </w:pPr>
            <w:r>
              <w:rPr>
                <w:rFonts w:ascii="Times New Roman" w:hAnsi="Times New Roman" w:cs="Times New Roman"/>
                <w:color w:val="000000"/>
                <w:sz w:val="24"/>
                <w:szCs w:val="24"/>
              </w:rPr>
              <w:t>Часов</w:t>
            </w:r>
          </w:p>
        </w:tc>
      </w:tr>
      <w:tr w:rsidR="00CE04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0F" w:rsidRDefault="00CE04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0F" w:rsidRDefault="00CE0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0F" w:rsidRDefault="00CE0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0F" w:rsidRDefault="00CE040F"/>
        </w:tc>
      </w:tr>
      <w:tr w:rsidR="00CE0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lastRenderedPageBreak/>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10</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6</w:t>
            </w:r>
          </w:p>
        </w:tc>
      </w:tr>
      <w:tr w:rsidR="00CE0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6</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6</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6</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16</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16</w:t>
            </w:r>
          </w:p>
        </w:tc>
      </w:tr>
      <w:tr w:rsidR="00CE0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16</w:t>
            </w:r>
          </w:p>
        </w:tc>
      </w:tr>
      <w:tr w:rsidR="00CE0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16</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4</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CE0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36</w:t>
            </w:r>
          </w:p>
        </w:tc>
      </w:tr>
      <w:tr w:rsidR="00CE0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2</w:t>
            </w:r>
          </w:p>
        </w:tc>
      </w:tr>
      <w:tr w:rsidR="00CE04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CE0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CE0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color w:val="000000"/>
                <w:sz w:val="24"/>
                <w:szCs w:val="24"/>
              </w:rPr>
              <w:t>216</w:t>
            </w:r>
          </w:p>
        </w:tc>
      </w:tr>
      <w:tr w:rsidR="00CE040F">
        <w:trPr>
          <w:trHeight w:hRule="exact" w:val="14504"/>
        </w:trPr>
        <w:tc>
          <w:tcPr>
            <w:tcW w:w="9654" w:type="dxa"/>
            <w:gridSpan w:val="4"/>
            <w:shd w:val="clear" w:color="000000" w:fill="FFFFFF"/>
            <w:tcMar>
              <w:left w:w="34" w:type="dxa"/>
              <w:right w:w="34" w:type="dxa"/>
            </w:tcMar>
          </w:tcPr>
          <w:p w:rsidR="00CE040F" w:rsidRDefault="00CE040F">
            <w:pPr>
              <w:spacing w:after="0" w:line="240" w:lineRule="auto"/>
              <w:jc w:val="both"/>
              <w:rPr>
                <w:sz w:val="20"/>
                <w:szCs w:val="20"/>
              </w:rPr>
            </w:pPr>
          </w:p>
          <w:p w:rsidR="00CE040F" w:rsidRDefault="00EA7021">
            <w:pPr>
              <w:spacing w:after="0" w:line="240" w:lineRule="auto"/>
              <w:jc w:val="both"/>
              <w:rPr>
                <w:sz w:val="20"/>
                <w:szCs w:val="20"/>
              </w:rPr>
            </w:pPr>
            <w:r>
              <w:rPr>
                <w:rFonts w:ascii="Times New Roman" w:hAnsi="Times New Roman" w:cs="Times New Roman"/>
                <w:color w:val="000000"/>
                <w:sz w:val="20"/>
                <w:szCs w:val="20"/>
              </w:rPr>
              <w:t>* Примечания:</w:t>
            </w:r>
          </w:p>
          <w:p w:rsidR="00CE040F" w:rsidRDefault="00EA70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040F" w:rsidRDefault="00EA70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040F" w:rsidRDefault="00EA70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040F" w:rsidRDefault="00EA70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040F" w:rsidRDefault="00EA70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40F" w:rsidRDefault="00EA70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040F" w:rsidRDefault="00EA70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3395"/>
        </w:trPr>
        <w:tc>
          <w:tcPr>
            <w:tcW w:w="9654" w:type="dxa"/>
            <w:shd w:val="clear" w:color="000000" w:fill="FFFFFF"/>
            <w:tcMar>
              <w:left w:w="34" w:type="dxa"/>
              <w:right w:w="34" w:type="dxa"/>
            </w:tcMar>
          </w:tcPr>
          <w:p w:rsidR="00CE040F" w:rsidRDefault="00EA702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CE040F" w:rsidRDefault="00EA70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040F">
        <w:trPr>
          <w:trHeight w:hRule="exact" w:val="585"/>
        </w:trPr>
        <w:tc>
          <w:tcPr>
            <w:tcW w:w="9654" w:type="dxa"/>
            <w:shd w:val="clear" w:color="000000" w:fill="FFFFFF"/>
            <w:tcMar>
              <w:left w:w="34" w:type="dxa"/>
              <w:right w:w="34" w:type="dxa"/>
            </w:tcMar>
          </w:tcPr>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040F">
        <w:trPr>
          <w:trHeight w:hRule="exact" w:val="277"/>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040F">
        <w:trPr>
          <w:trHeight w:hRule="exact" w:val="26"/>
        </w:trPr>
        <w:tc>
          <w:tcPr>
            <w:tcW w:w="9654" w:type="dxa"/>
            <w:vMerge w:val="restart"/>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 аудита</w:t>
            </w:r>
          </w:p>
        </w:tc>
      </w:tr>
      <w:tr w:rsidR="00CE040F">
        <w:trPr>
          <w:trHeight w:hRule="exact" w:val="277"/>
        </w:trPr>
        <w:tc>
          <w:tcPr>
            <w:tcW w:w="9654" w:type="dxa"/>
            <w:vMerge/>
            <w:shd w:val="clear" w:color="000000" w:fill="FFFFFF"/>
            <w:tcMar>
              <w:left w:w="34" w:type="dxa"/>
              <w:right w:w="34" w:type="dxa"/>
            </w:tcMar>
          </w:tcPr>
          <w:p w:rsidR="00CE040F" w:rsidRDefault="00CE040F"/>
        </w:tc>
      </w:tr>
      <w:tr w:rsidR="00CE040F">
        <w:trPr>
          <w:trHeight w:hRule="exact" w:val="2719"/>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rsidR="00CE040F" w:rsidRDefault="00EA7021">
            <w:pPr>
              <w:spacing w:after="0" w:line="240" w:lineRule="auto"/>
              <w:jc w:val="both"/>
              <w:rPr>
                <w:sz w:val="24"/>
                <w:szCs w:val="24"/>
              </w:rPr>
            </w:pPr>
            <w:r>
              <w:rPr>
                <w:rFonts w:ascii="Times New Roman" w:hAnsi="Times New Roman" w:cs="Times New Roman"/>
                <w:color w:val="000000"/>
                <w:sz w:val="24"/>
                <w:szCs w:val="24"/>
              </w:rPr>
              <w:t>Российские и международные стандарты внутреннего контроля и аудита.</w:t>
            </w:r>
          </w:p>
          <w:p w:rsidR="00CE040F" w:rsidRDefault="00EA7021">
            <w:pPr>
              <w:spacing w:after="0" w:line="240" w:lineRule="auto"/>
              <w:jc w:val="both"/>
              <w:rPr>
                <w:sz w:val="24"/>
                <w:szCs w:val="24"/>
              </w:rPr>
            </w:pPr>
            <w:r>
              <w:rPr>
                <w:rFonts w:ascii="Times New Roman" w:hAnsi="Times New Roman" w:cs="Times New Roman"/>
                <w:color w:val="000000"/>
                <w:sz w:val="24"/>
                <w:szCs w:val="24"/>
              </w:rPr>
              <w:t>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CE040F">
        <w:trPr>
          <w:trHeight w:hRule="exact" w:val="2989"/>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Организация системы внутреннего контроля. Модели внутреннего контроля.  Ад- министрирование  деятельности  внутреннего  контроля.</w:t>
            </w:r>
          </w:p>
          <w:p w:rsidR="00CE040F" w:rsidRDefault="00EA7021">
            <w:pPr>
              <w:spacing w:after="0" w:line="240" w:lineRule="auto"/>
              <w:jc w:val="both"/>
              <w:rPr>
                <w:sz w:val="24"/>
                <w:szCs w:val="24"/>
              </w:rPr>
            </w:pPr>
            <w:r>
              <w:rPr>
                <w:rFonts w:ascii="Times New Roman" w:hAnsi="Times New Roman" w:cs="Times New Roman"/>
                <w:color w:val="000000"/>
                <w:sz w:val="24"/>
                <w:szCs w:val="24"/>
              </w:rPr>
              <w:t>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rsidR="00CE040F" w:rsidRDefault="00EA7021">
            <w:pPr>
              <w:spacing w:after="0" w:line="240" w:lineRule="auto"/>
              <w:jc w:val="both"/>
              <w:rPr>
                <w:sz w:val="24"/>
                <w:szCs w:val="24"/>
              </w:rPr>
            </w:pPr>
            <w:r>
              <w:rPr>
                <w:rFonts w:ascii="Times New Roman" w:hAnsi="Times New Roman" w:cs="Times New Roman"/>
                <w:color w:val="000000"/>
                <w:sz w:val="24"/>
                <w:szCs w:val="24"/>
              </w:rPr>
              <w:t>Виды оценки эффективности системы внутреннего контроля в рамках «трех линий защиты».</w:t>
            </w:r>
          </w:p>
          <w:p w:rsidR="00CE040F" w:rsidRDefault="00EA7021">
            <w:pPr>
              <w:spacing w:after="0" w:line="240" w:lineRule="auto"/>
              <w:jc w:val="both"/>
              <w:rPr>
                <w:sz w:val="24"/>
                <w:szCs w:val="24"/>
              </w:rPr>
            </w:pPr>
            <w:r>
              <w:rPr>
                <w:rFonts w:ascii="Times New Roman" w:hAnsi="Times New Roman" w:cs="Times New Roman"/>
                <w:color w:val="000000"/>
                <w:sz w:val="24"/>
                <w:szCs w:val="24"/>
              </w:rPr>
              <w:t>Процедуры внутреннего контроля. Разделение обязанностей по утверждению операций. Учет операций. Обеспечение сохранности активов.</w:t>
            </w:r>
          </w:p>
          <w:p w:rsidR="00CE040F" w:rsidRDefault="00EA7021">
            <w:pPr>
              <w:spacing w:after="0" w:line="240" w:lineRule="auto"/>
              <w:jc w:val="both"/>
              <w:rPr>
                <w:sz w:val="24"/>
                <w:szCs w:val="24"/>
              </w:rPr>
            </w:pPr>
            <w:r>
              <w:rPr>
                <w:rFonts w:ascii="Times New Roman" w:hAnsi="Times New Roman" w:cs="Times New Roman"/>
                <w:color w:val="000000"/>
                <w:sz w:val="24"/>
                <w:szCs w:val="24"/>
              </w:rPr>
              <w:t>Организационные, функциональные и управленческие методы. Политики. Персо-нал. Бухгалтерский учет и отчетность. Бюджет доходов и расходов.</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CE040F">
        <w:trPr>
          <w:trHeight w:hRule="exact" w:val="2448"/>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rsidR="00CE040F" w:rsidRDefault="00EA7021">
            <w:pPr>
              <w:spacing w:after="0" w:line="240" w:lineRule="auto"/>
              <w:jc w:val="both"/>
              <w:rPr>
                <w:sz w:val="24"/>
                <w:szCs w:val="24"/>
              </w:rPr>
            </w:pPr>
            <w:r>
              <w:rPr>
                <w:rFonts w:ascii="Times New Roman" w:hAnsi="Times New Roman" w:cs="Times New Roman"/>
                <w:color w:val="000000"/>
                <w:sz w:val="24"/>
                <w:szCs w:val="24"/>
              </w:rPr>
              <w:t>Документирование аудита. Ресурсное обеспечение аудита. Достоверность аудиторских доказательств.</w:t>
            </w:r>
          </w:p>
          <w:p w:rsidR="00CE040F" w:rsidRDefault="00EA7021">
            <w:pPr>
              <w:spacing w:after="0" w:line="240" w:lineRule="auto"/>
              <w:jc w:val="both"/>
              <w:rPr>
                <w:sz w:val="24"/>
                <w:szCs w:val="24"/>
              </w:rPr>
            </w:pPr>
            <w:r>
              <w:rPr>
                <w:rFonts w:ascii="Times New Roman" w:hAnsi="Times New Roman" w:cs="Times New Roman"/>
                <w:color w:val="000000"/>
                <w:sz w:val="24"/>
                <w:szCs w:val="24"/>
              </w:rPr>
              <w:t>Формы внутренних проверок. Мониторинг, измерение, анализ и изучение, процедуры контроля.</w:t>
            </w:r>
          </w:p>
          <w:p w:rsidR="00CE040F" w:rsidRDefault="00EA7021">
            <w:pPr>
              <w:spacing w:after="0" w:line="240" w:lineRule="auto"/>
              <w:jc w:val="both"/>
              <w:rPr>
                <w:sz w:val="24"/>
                <w:szCs w:val="24"/>
              </w:rPr>
            </w:pPr>
            <w:r>
              <w:rPr>
                <w:rFonts w:ascii="Times New Roman" w:hAnsi="Times New Roman" w:cs="Times New Roman"/>
                <w:color w:val="000000"/>
                <w:sz w:val="24"/>
                <w:szCs w:val="24"/>
              </w:rPr>
              <w:t>Процедуры взаимодействия с руководством хозяйствующего субъекта и внешним аудитом.</w:t>
            </w:r>
          </w:p>
        </w:tc>
      </w:tr>
      <w:tr w:rsidR="00CE040F">
        <w:trPr>
          <w:trHeight w:hRule="exact" w:val="585"/>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CE040F">
        <w:trPr>
          <w:trHeight w:hRule="exact" w:val="1476"/>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rsidR="00CE040F" w:rsidRDefault="00EA7021">
            <w:pPr>
              <w:spacing w:after="0" w:line="240" w:lineRule="auto"/>
              <w:jc w:val="both"/>
              <w:rPr>
                <w:sz w:val="24"/>
                <w:szCs w:val="24"/>
              </w:rPr>
            </w:pPr>
            <w:r>
              <w:rPr>
                <w:rFonts w:ascii="Times New Roman" w:hAnsi="Times New Roman" w:cs="Times New Roman"/>
                <w:color w:val="000000"/>
                <w:sz w:val="24"/>
                <w:szCs w:val="24"/>
              </w:rPr>
              <w:t>Описание, оценка и внедрение контрольных процедур, направленных на снижение рисков на уровне бизнес-процессов. Описание, оценка и внедрение контрольных</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1907"/>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lastRenderedPageBreak/>
              <w:t>процедур корпоративного уровня. Описание, оценка и внедрение общих ИТ контролей.</w:t>
            </w:r>
          </w:p>
          <w:p w:rsidR="00CE040F" w:rsidRDefault="00EA7021">
            <w:pPr>
              <w:spacing w:after="0" w:line="240" w:lineRule="auto"/>
              <w:jc w:val="both"/>
              <w:rPr>
                <w:sz w:val="24"/>
                <w:szCs w:val="24"/>
              </w:rPr>
            </w:pPr>
            <w:r>
              <w:rPr>
                <w:rFonts w:ascii="Times New Roman" w:hAnsi="Times New Roman" w:cs="Times New Roman"/>
                <w:color w:val="000000"/>
                <w:sz w:val="24"/>
                <w:szCs w:val="24"/>
              </w:rPr>
              <w:t>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rsidR="00CE040F" w:rsidRDefault="00EA7021">
            <w:pPr>
              <w:spacing w:after="0" w:line="240" w:lineRule="auto"/>
              <w:jc w:val="both"/>
              <w:rPr>
                <w:sz w:val="24"/>
                <w:szCs w:val="24"/>
              </w:rPr>
            </w:pPr>
            <w:r>
              <w:rPr>
                <w:rFonts w:ascii="Times New Roman" w:hAnsi="Times New Roman" w:cs="Times New Roman"/>
                <w:color w:val="000000"/>
                <w:sz w:val="24"/>
                <w:szCs w:val="24"/>
              </w:rPr>
              <w:t>Отчетность системы внутреннего контроля.</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CE040F">
        <w:trPr>
          <w:trHeight w:hRule="exact" w:val="1907"/>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Риск-ориентированный подход во внутреннем аудите. Риск-индикаторы. Виды риска. Оценка уровня риска.</w:t>
            </w:r>
          </w:p>
          <w:p w:rsidR="00CE040F" w:rsidRDefault="00EA7021">
            <w:pPr>
              <w:spacing w:after="0" w:line="240" w:lineRule="auto"/>
              <w:jc w:val="both"/>
              <w:rPr>
                <w:sz w:val="24"/>
                <w:szCs w:val="24"/>
              </w:rPr>
            </w:pPr>
            <w:r>
              <w:rPr>
                <w:rFonts w:ascii="Times New Roman" w:hAnsi="Times New Roman" w:cs="Times New Roman"/>
                <w:color w:val="000000"/>
                <w:sz w:val="24"/>
                <w:szCs w:val="24"/>
              </w:rPr>
              <w:t>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Внутренний контроль недобросовестных действий</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855"/>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CE040F">
        <w:trPr>
          <w:trHeight w:hRule="exact" w:val="2448"/>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CE040F">
        <w:trPr>
          <w:trHeight w:hRule="exact" w:val="1637"/>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rsidR="00CE040F" w:rsidRDefault="00EA7021">
            <w:pPr>
              <w:spacing w:after="0" w:line="240" w:lineRule="auto"/>
              <w:jc w:val="both"/>
              <w:rPr>
                <w:sz w:val="24"/>
                <w:szCs w:val="24"/>
              </w:rPr>
            </w:pPr>
            <w:r>
              <w:rPr>
                <w:rFonts w:ascii="Times New Roman" w:hAnsi="Times New Roman" w:cs="Times New Roman"/>
                <w:color w:val="000000"/>
                <w:sz w:val="24"/>
                <w:szCs w:val="24"/>
              </w:rPr>
              <w:t>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CE040F">
        <w:trPr>
          <w:trHeight w:hRule="exact" w:val="1366"/>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rsidR="00CE040F">
        <w:trPr>
          <w:trHeight w:hRule="exact" w:val="277"/>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040F">
        <w:trPr>
          <w:trHeight w:hRule="exact" w:val="14"/>
        </w:trPr>
        <w:tc>
          <w:tcPr>
            <w:tcW w:w="9640" w:type="dxa"/>
          </w:tcPr>
          <w:p w:rsidR="00CE040F" w:rsidRDefault="00CE040F"/>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 аудита</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9640" w:type="dxa"/>
          </w:tcPr>
          <w:p w:rsidR="00CE040F" w:rsidRDefault="00CE040F"/>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9640" w:type="dxa"/>
          </w:tcPr>
          <w:p w:rsidR="00CE040F" w:rsidRDefault="00CE040F"/>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9640" w:type="dxa"/>
          </w:tcPr>
          <w:p w:rsidR="00CE040F" w:rsidRDefault="00CE040F"/>
        </w:tc>
      </w:tr>
      <w:tr w:rsidR="00CE040F">
        <w:trPr>
          <w:trHeight w:hRule="exact" w:val="585"/>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9640" w:type="dxa"/>
          </w:tcPr>
          <w:p w:rsidR="00CE040F" w:rsidRDefault="00CE040F"/>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CE040F">
        <w:trPr>
          <w:trHeight w:hRule="exact" w:val="285"/>
        </w:trPr>
        <w:tc>
          <w:tcPr>
            <w:tcW w:w="9654" w:type="dxa"/>
            <w:shd w:val="clear" w:color="000000" w:fill="FFFFFF"/>
            <w:tcMar>
              <w:left w:w="34" w:type="dxa"/>
              <w:right w:w="34" w:type="dxa"/>
            </w:tcMar>
          </w:tcPr>
          <w:p w:rsidR="00CE040F" w:rsidRDefault="00CE040F">
            <w:pPr>
              <w:spacing w:after="0" w:line="240" w:lineRule="auto"/>
              <w:jc w:val="both"/>
              <w:rPr>
                <w:sz w:val="24"/>
                <w:szCs w:val="24"/>
              </w:rPr>
            </w:pP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040F">
        <w:trPr>
          <w:trHeight w:hRule="exact" w:val="304"/>
        </w:trPr>
        <w:tc>
          <w:tcPr>
            <w:tcW w:w="9654"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lastRenderedPageBreak/>
              <w:t>Внутренний контроль недобросовестных действий</w:t>
            </w:r>
          </w:p>
        </w:tc>
      </w:tr>
      <w:tr w:rsidR="00CE040F">
        <w:trPr>
          <w:trHeight w:hRule="exact" w:val="285"/>
        </w:trPr>
        <w:tc>
          <w:tcPr>
            <w:tcW w:w="9654" w:type="dxa"/>
            <w:gridSpan w:val="2"/>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285" w:type="dxa"/>
          </w:tcPr>
          <w:p w:rsidR="00CE040F" w:rsidRDefault="00CE040F"/>
        </w:tc>
        <w:tc>
          <w:tcPr>
            <w:tcW w:w="9356" w:type="dxa"/>
          </w:tcPr>
          <w:p w:rsidR="00CE040F" w:rsidRDefault="00CE040F"/>
        </w:tc>
      </w:tr>
      <w:tr w:rsidR="00CE040F">
        <w:trPr>
          <w:trHeight w:hRule="exact" w:val="855"/>
        </w:trPr>
        <w:tc>
          <w:tcPr>
            <w:tcW w:w="9654"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CE040F">
        <w:trPr>
          <w:trHeight w:hRule="exact" w:val="285"/>
        </w:trPr>
        <w:tc>
          <w:tcPr>
            <w:tcW w:w="9654" w:type="dxa"/>
            <w:gridSpan w:val="2"/>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285" w:type="dxa"/>
          </w:tcPr>
          <w:p w:rsidR="00CE040F" w:rsidRDefault="00CE040F"/>
        </w:tc>
        <w:tc>
          <w:tcPr>
            <w:tcW w:w="9356" w:type="dxa"/>
          </w:tcPr>
          <w:p w:rsidR="00CE040F" w:rsidRDefault="00CE040F"/>
        </w:tc>
      </w:tr>
      <w:tr w:rsidR="00CE040F">
        <w:trPr>
          <w:trHeight w:hRule="exact" w:val="304"/>
        </w:trPr>
        <w:tc>
          <w:tcPr>
            <w:tcW w:w="9654"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CE040F">
        <w:trPr>
          <w:trHeight w:hRule="exact" w:val="285"/>
        </w:trPr>
        <w:tc>
          <w:tcPr>
            <w:tcW w:w="9654" w:type="dxa"/>
            <w:gridSpan w:val="2"/>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14"/>
        </w:trPr>
        <w:tc>
          <w:tcPr>
            <w:tcW w:w="285" w:type="dxa"/>
          </w:tcPr>
          <w:p w:rsidR="00CE040F" w:rsidRDefault="00CE040F"/>
        </w:tc>
        <w:tc>
          <w:tcPr>
            <w:tcW w:w="9356" w:type="dxa"/>
          </w:tcPr>
          <w:p w:rsidR="00CE040F" w:rsidRDefault="00CE040F"/>
        </w:tc>
      </w:tr>
      <w:tr w:rsidR="00CE040F">
        <w:trPr>
          <w:trHeight w:hRule="exact" w:val="304"/>
        </w:trPr>
        <w:tc>
          <w:tcPr>
            <w:tcW w:w="9654" w:type="dxa"/>
            <w:gridSpan w:val="2"/>
            <w:shd w:val="clear" w:color="000000" w:fill="FFFFFF"/>
            <w:tcMar>
              <w:left w:w="34" w:type="dxa"/>
              <w:right w:w="34" w:type="dxa"/>
            </w:tcMar>
          </w:tcPr>
          <w:p w:rsidR="00CE040F" w:rsidRDefault="00EA7021">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CE040F">
        <w:trPr>
          <w:trHeight w:hRule="exact" w:val="285"/>
        </w:trPr>
        <w:tc>
          <w:tcPr>
            <w:tcW w:w="9654" w:type="dxa"/>
            <w:gridSpan w:val="2"/>
            <w:shd w:val="clear" w:color="000000" w:fill="FFFFFF"/>
            <w:tcMar>
              <w:left w:w="34" w:type="dxa"/>
              <w:right w:w="34" w:type="dxa"/>
            </w:tcMar>
          </w:tcPr>
          <w:p w:rsidR="00CE040F" w:rsidRDefault="00CE040F">
            <w:pPr>
              <w:spacing w:after="0" w:line="240" w:lineRule="auto"/>
              <w:jc w:val="both"/>
              <w:rPr>
                <w:sz w:val="24"/>
                <w:szCs w:val="24"/>
              </w:rPr>
            </w:pPr>
          </w:p>
        </w:tc>
      </w:tr>
      <w:tr w:rsidR="00CE040F">
        <w:trPr>
          <w:trHeight w:hRule="exact" w:val="855"/>
        </w:trPr>
        <w:tc>
          <w:tcPr>
            <w:tcW w:w="9654" w:type="dxa"/>
            <w:gridSpan w:val="2"/>
            <w:shd w:val="clear" w:color="000000" w:fill="FFFFFF"/>
            <w:tcMar>
              <w:left w:w="34" w:type="dxa"/>
              <w:right w:w="34" w:type="dxa"/>
            </w:tcMar>
          </w:tcPr>
          <w:p w:rsidR="00CE040F" w:rsidRDefault="00CE040F">
            <w:pPr>
              <w:spacing w:after="0" w:line="240" w:lineRule="auto"/>
              <w:rPr>
                <w:sz w:val="24"/>
                <w:szCs w:val="24"/>
              </w:rPr>
            </w:pPr>
          </w:p>
          <w:p w:rsidR="00CE040F" w:rsidRDefault="00EA70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040F">
        <w:trPr>
          <w:trHeight w:hRule="exact" w:val="5182"/>
        </w:trPr>
        <w:tc>
          <w:tcPr>
            <w:tcW w:w="9654" w:type="dxa"/>
            <w:gridSpan w:val="2"/>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«Внутренний контроль и аудит» / Касюк Е.А.. – Омск: Изд-во Омской гуманитарной академии, 2022.</w:t>
            </w:r>
          </w:p>
          <w:p w:rsidR="00CE040F" w:rsidRDefault="00EA70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040F" w:rsidRDefault="00EA70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040F" w:rsidRDefault="00EA70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040F">
        <w:trPr>
          <w:trHeight w:hRule="exact" w:val="138"/>
        </w:trPr>
        <w:tc>
          <w:tcPr>
            <w:tcW w:w="285" w:type="dxa"/>
          </w:tcPr>
          <w:p w:rsidR="00CE040F" w:rsidRDefault="00CE040F"/>
        </w:tc>
        <w:tc>
          <w:tcPr>
            <w:tcW w:w="9356" w:type="dxa"/>
          </w:tcPr>
          <w:p w:rsidR="00CE040F" w:rsidRDefault="00CE040F"/>
        </w:tc>
      </w:tr>
      <w:tr w:rsidR="00CE040F">
        <w:trPr>
          <w:trHeight w:hRule="exact" w:val="855"/>
        </w:trPr>
        <w:tc>
          <w:tcPr>
            <w:tcW w:w="9654" w:type="dxa"/>
            <w:gridSpan w:val="2"/>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040F" w:rsidRDefault="00EA7021">
            <w:pPr>
              <w:spacing w:after="0" w:line="240" w:lineRule="auto"/>
              <w:rPr>
                <w:sz w:val="24"/>
                <w:szCs w:val="24"/>
              </w:rPr>
            </w:pPr>
            <w:r>
              <w:rPr>
                <w:rFonts w:ascii="Times New Roman" w:hAnsi="Times New Roman" w:cs="Times New Roman"/>
                <w:b/>
                <w:color w:val="000000"/>
                <w:sz w:val="24"/>
                <w:szCs w:val="24"/>
              </w:rPr>
              <w:t>Основная:</w:t>
            </w:r>
          </w:p>
        </w:tc>
      </w:tr>
      <w:tr w:rsidR="00CE040F">
        <w:trPr>
          <w:trHeight w:hRule="exact" w:val="826"/>
        </w:trPr>
        <w:tc>
          <w:tcPr>
            <w:tcW w:w="9654" w:type="dxa"/>
            <w:gridSpan w:val="2"/>
            <w:shd w:val="clear" w:color="000000" w:fill="FFFFFF"/>
            <w:tcMar>
              <w:left w:w="34" w:type="dxa"/>
              <w:right w:w="34" w:type="dxa"/>
            </w:tcMar>
          </w:tcPr>
          <w:p w:rsidR="00CE040F" w:rsidRDefault="00EA70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5ED1">
                <w:rPr>
                  <w:rStyle w:val="a3"/>
                </w:rPr>
                <w:t>http://www.iprbookshop.ru/81674.html</w:t>
              </w:r>
            </w:hyperlink>
            <w:r>
              <w:t xml:space="preserve"> </w:t>
            </w:r>
          </w:p>
        </w:tc>
      </w:tr>
      <w:tr w:rsidR="00CE040F">
        <w:trPr>
          <w:trHeight w:hRule="exact" w:val="826"/>
        </w:trPr>
        <w:tc>
          <w:tcPr>
            <w:tcW w:w="9654" w:type="dxa"/>
            <w:gridSpan w:val="2"/>
            <w:shd w:val="clear" w:color="000000" w:fill="FFFFFF"/>
            <w:tcMar>
              <w:left w:w="34" w:type="dxa"/>
              <w:right w:w="34" w:type="dxa"/>
            </w:tcMar>
          </w:tcPr>
          <w:p w:rsidR="00CE040F" w:rsidRDefault="00EA70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5ED1">
                <w:rPr>
                  <w:rStyle w:val="a3"/>
                </w:rPr>
                <w:t>http://www.iprbookshop.ru/73264.html</w:t>
              </w:r>
            </w:hyperlink>
            <w:r>
              <w:t xml:space="preserve"> </w:t>
            </w:r>
          </w:p>
        </w:tc>
      </w:tr>
      <w:tr w:rsidR="00CE040F">
        <w:trPr>
          <w:trHeight w:hRule="exact" w:val="277"/>
        </w:trPr>
        <w:tc>
          <w:tcPr>
            <w:tcW w:w="285" w:type="dxa"/>
          </w:tcPr>
          <w:p w:rsidR="00CE040F" w:rsidRDefault="00CE040F"/>
        </w:tc>
        <w:tc>
          <w:tcPr>
            <w:tcW w:w="9370"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i/>
                <w:color w:val="000000"/>
                <w:sz w:val="24"/>
                <w:szCs w:val="24"/>
              </w:rPr>
              <w:t>Дополнительная:</w:t>
            </w:r>
          </w:p>
        </w:tc>
      </w:tr>
      <w:tr w:rsidR="00CE040F">
        <w:trPr>
          <w:trHeight w:hRule="exact" w:val="26"/>
        </w:trPr>
        <w:tc>
          <w:tcPr>
            <w:tcW w:w="9654" w:type="dxa"/>
            <w:gridSpan w:val="2"/>
            <w:vMerge w:val="restart"/>
            <w:shd w:val="clear" w:color="000000" w:fill="FFFFFF"/>
            <w:tcMar>
              <w:left w:w="34" w:type="dxa"/>
              <w:right w:w="34" w:type="dxa"/>
            </w:tcMar>
          </w:tcPr>
          <w:p w:rsidR="00CE040F" w:rsidRDefault="00EA70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5ED1">
                <w:rPr>
                  <w:rStyle w:val="a3"/>
                </w:rPr>
                <w:t>http://www.iprbookshop.ru/94413.html</w:t>
              </w:r>
            </w:hyperlink>
            <w:r>
              <w:t xml:space="preserve"> </w:t>
            </w:r>
          </w:p>
        </w:tc>
      </w:tr>
      <w:tr w:rsidR="00CE040F">
        <w:trPr>
          <w:trHeight w:hRule="exact" w:val="1069"/>
        </w:trPr>
        <w:tc>
          <w:tcPr>
            <w:tcW w:w="9654" w:type="dxa"/>
            <w:gridSpan w:val="2"/>
            <w:vMerge/>
            <w:shd w:val="clear" w:color="000000" w:fill="FFFFFF"/>
            <w:tcMar>
              <w:left w:w="34" w:type="dxa"/>
              <w:right w:w="34" w:type="dxa"/>
            </w:tcMar>
          </w:tcPr>
          <w:p w:rsidR="00CE040F" w:rsidRDefault="00CE040F"/>
        </w:tc>
      </w:tr>
      <w:tr w:rsidR="00CE040F">
        <w:trPr>
          <w:trHeight w:hRule="exact" w:val="1096"/>
        </w:trPr>
        <w:tc>
          <w:tcPr>
            <w:tcW w:w="9654" w:type="dxa"/>
            <w:gridSpan w:val="2"/>
            <w:shd w:val="clear" w:color="000000" w:fill="FFFFFF"/>
            <w:tcMar>
              <w:left w:w="34" w:type="dxa"/>
              <w:right w:w="34" w:type="dxa"/>
            </w:tcMar>
          </w:tcPr>
          <w:p w:rsidR="00CE040F" w:rsidRDefault="00EA70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5ED1">
                <w:rPr>
                  <w:rStyle w:val="a3"/>
                </w:rPr>
                <w:t>http://www.iprbookshop.ru/92663.html</w:t>
              </w:r>
            </w:hyperlink>
            <w:r>
              <w:t xml:space="preserve"> </w:t>
            </w:r>
          </w:p>
        </w:tc>
      </w:tr>
      <w:tr w:rsidR="00CE040F">
        <w:trPr>
          <w:trHeight w:hRule="exact" w:val="585"/>
        </w:trPr>
        <w:tc>
          <w:tcPr>
            <w:tcW w:w="9654" w:type="dxa"/>
            <w:gridSpan w:val="2"/>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040F">
        <w:trPr>
          <w:trHeight w:hRule="exact" w:val="682"/>
        </w:trPr>
        <w:tc>
          <w:tcPr>
            <w:tcW w:w="9654" w:type="dxa"/>
            <w:gridSpan w:val="2"/>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5ED1">
                <w:rPr>
                  <w:rStyle w:val="a3"/>
                  <w:rFonts w:ascii="Times New Roman" w:hAnsi="Times New Roman" w:cs="Times New Roman"/>
                  <w:sz w:val="24"/>
                  <w:szCs w:val="24"/>
                </w:rPr>
                <w:t>http://www.iprbookshop.ru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5ED1">
                <w:rPr>
                  <w:rStyle w:val="a3"/>
                  <w:rFonts w:ascii="Times New Roman" w:hAnsi="Times New Roman" w:cs="Times New Roman"/>
                  <w:sz w:val="24"/>
                  <w:szCs w:val="24"/>
                </w:rPr>
                <w:t>http://biblio-online.ru</w:t>
              </w:r>
            </w:hyperlink>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9210"/>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0E5ED1">
                <w:rPr>
                  <w:rStyle w:val="a3"/>
                  <w:rFonts w:ascii="Times New Roman" w:hAnsi="Times New Roman" w:cs="Times New Roman"/>
                  <w:sz w:val="24"/>
                  <w:szCs w:val="24"/>
                </w:rPr>
                <w:t>http://window.edu.ru/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5ED1">
                <w:rPr>
                  <w:rStyle w:val="a3"/>
                  <w:rFonts w:ascii="Times New Roman" w:hAnsi="Times New Roman" w:cs="Times New Roman"/>
                  <w:sz w:val="24"/>
                  <w:szCs w:val="24"/>
                </w:rPr>
                <w:t>http://elibrary.ru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5ED1">
                <w:rPr>
                  <w:rStyle w:val="a3"/>
                  <w:rFonts w:ascii="Times New Roman" w:hAnsi="Times New Roman" w:cs="Times New Roman"/>
                  <w:sz w:val="24"/>
                  <w:szCs w:val="24"/>
                </w:rPr>
                <w:t>http://www.sciencedirect.com</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5ED1">
                <w:rPr>
                  <w:rStyle w:val="a3"/>
                  <w:rFonts w:ascii="Times New Roman" w:hAnsi="Times New Roman" w:cs="Times New Roman"/>
                  <w:sz w:val="24"/>
                  <w:szCs w:val="24"/>
                </w:rPr>
                <w:t>http://journals.cambridge.org</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5ED1">
                <w:rPr>
                  <w:rStyle w:val="a3"/>
                  <w:rFonts w:ascii="Times New Roman" w:hAnsi="Times New Roman" w:cs="Times New Roman"/>
                  <w:sz w:val="24"/>
                  <w:szCs w:val="24"/>
                </w:rPr>
                <w:t>http://www.oxfordjoumals.org</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5ED1">
                <w:rPr>
                  <w:rStyle w:val="a3"/>
                  <w:rFonts w:ascii="Times New Roman" w:hAnsi="Times New Roman" w:cs="Times New Roman"/>
                  <w:sz w:val="24"/>
                  <w:szCs w:val="24"/>
                </w:rPr>
                <w:t>http://dic.academic.ru/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5ED1">
                <w:rPr>
                  <w:rStyle w:val="a3"/>
                  <w:rFonts w:ascii="Times New Roman" w:hAnsi="Times New Roman" w:cs="Times New Roman"/>
                  <w:sz w:val="24"/>
                  <w:szCs w:val="24"/>
                </w:rPr>
                <w:t>http://www.benran.ru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5ED1">
                <w:rPr>
                  <w:rStyle w:val="a3"/>
                  <w:rFonts w:ascii="Times New Roman" w:hAnsi="Times New Roman" w:cs="Times New Roman"/>
                  <w:sz w:val="24"/>
                  <w:szCs w:val="24"/>
                </w:rPr>
                <w:t>http://www.gks.ru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5ED1">
                <w:rPr>
                  <w:rStyle w:val="a3"/>
                  <w:rFonts w:ascii="Times New Roman" w:hAnsi="Times New Roman" w:cs="Times New Roman"/>
                  <w:sz w:val="24"/>
                  <w:szCs w:val="24"/>
                </w:rPr>
                <w:t>http://diss.rsl.ru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5ED1">
                <w:rPr>
                  <w:rStyle w:val="a3"/>
                  <w:rFonts w:ascii="Times New Roman" w:hAnsi="Times New Roman" w:cs="Times New Roman"/>
                  <w:sz w:val="24"/>
                  <w:szCs w:val="24"/>
                </w:rPr>
                <w:t>http://ru.spinform.ru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040F" w:rsidRDefault="00EA70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040F">
        <w:trPr>
          <w:trHeight w:hRule="exact" w:val="31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040F">
        <w:trPr>
          <w:trHeight w:hRule="exact" w:val="5866"/>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040F" w:rsidRDefault="00EA70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040F" w:rsidRDefault="00EA70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040F" w:rsidRDefault="00EA70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040F" w:rsidRDefault="00EA70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7948"/>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040F" w:rsidRDefault="00EA70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040F" w:rsidRDefault="00EA70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040F" w:rsidRDefault="00EA70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040F" w:rsidRDefault="00EA70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040F" w:rsidRDefault="00EA70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040F">
        <w:trPr>
          <w:trHeight w:hRule="exact" w:val="85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040F">
        <w:trPr>
          <w:trHeight w:hRule="exact" w:val="2989"/>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040F" w:rsidRDefault="00CE040F">
            <w:pPr>
              <w:spacing w:after="0" w:line="240" w:lineRule="auto"/>
              <w:jc w:val="both"/>
              <w:rPr>
                <w:sz w:val="24"/>
                <w:szCs w:val="24"/>
              </w:rPr>
            </w:pPr>
          </w:p>
          <w:p w:rsidR="00CE040F" w:rsidRDefault="00EA70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040F" w:rsidRDefault="00EA70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040F" w:rsidRDefault="00EA70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040F" w:rsidRDefault="00EA70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040F" w:rsidRDefault="00EA70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040F" w:rsidRDefault="00EA70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040F" w:rsidRDefault="00CE040F">
            <w:pPr>
              <w:spacing w:after="0" w:line="240" w:lineRule="auto"/>
              <w:jc w:val="both"/>
              <w:rPr>
                <w:sz w:val="24"/>
                <w:szCs w:val="24"/>
              </w:rPr>
            </w:pPr>
          </w:p>
          <w:p w:rsidR="00CE040F" w:rsidRDefault="00EA70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5ED1">
                <w:rPr>
                  <w:rStyle w:val="a3"/>
                  <w:rFonts w:ascii="Times New Roman" w:hAnsi="Times New Roman" w:cs="Times New Roman"/>
                  <w:sz w:val="24"/>
                  <w:szCs w:val="24"/>
                </w:rPr>
                <w:t>http://www.president.kremlin.ru</w:t>
              </w:r>
            </w:hyperlink>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040F">
        <w:trPr>
          <w:trHeight w:hRule="exact" w:val="58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040F" w:rsidRDefault="00EA702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E5ED1">
                <w:rPr>
                  <w:rStyle w:val="a3"/>
                  <w:rFonts w:ascii="Times New Roman" w:hAnsi="Times New Roman" w:cs="Times New Roman"/>
                  <w:sz w:val="24"/>
                  <w:szCs w:val="24"/>
                </w:rPr>
                <w:t>http://fgosvo.ru</w:t>
              </w:r>
            </w:hyperlink>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E5ED1">
                <w:rPr>
                  <w:rStyle w:val="a3"/>
                  <w:rFonts w:ascii="Times New Roman" w:hAnsi="Times New Roman" w:cs="Times New Roman"/>
                  <w:sz w:val="24"/>
                  <w:szCs w:val="24"/>
                </w:rPr>
                <w:t>http://pravo.gov.ru</w:t>
              </w:r>
            </w:hyperlink>
          </w:p>
        </w:tc>
      </w:tr>
      <w:tr w:rsidR="00CE040F">
        <w:trPr>
          <w:trHeight w:hRule="exact" w:val="30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E5ED1">
                <w:rPr>
                  <w:rStyle w:val="a3"/>
                  <w:rFonts w:ascii="Times New Roman" w:hAnsi="Times New Roman" w:cs="Times New Roman"/>
                  <w:sz w:val="24"/>
                  <w:szCs w:val="24"/>
                </w:rPr>
                <w:t>http://edu.garant.ru/omga/</w:t>
              </w:r>
            </w:hyperlink>
          </w:p>
        </w:tc>
      </w:tr>
      <w:tr w:rsidR="00CE040F">
        <w:trPr>
          <w:trHeight w:hRule="exact" w:val="58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E5ED1">
                <w:rPr>
                  <w:rStyle w:val="a3"/>
                  <w:rFonts w:ascii="Times New Roman" w:hAnsi="Times New Roman" w:cs="Times New Roman"/>
                  <w:sz w:val="24"/>
                  <w:szCs w:val="24"/>
                </w:rPr>
                <w:t>http://www.consultant.ru/edu/student/study/</w:t>
              </w:r>
            </w:hyperlink>
          </w:p>
        </w:tc>
      </w:tr>
      <w:tr w:rsidR="00CE040F">
        <w:trPr>
          <w:trHeight w:hRule="exact" w:val="314"/>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040F">
        <w:trPr>
          <w:trHeight w:hRule="exact" w:val="285"/>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7317"/>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CE040F" w:rsidRDefault="00EA70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040F" w:rsidRDefault="00EA70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040F" w:rsidRDefault="00EA70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040F" w:rsidRDefault="00EA70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040F" w:rsidRDefault="00EA70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040F" w:rsidRDefault="00EA70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040F" w:rsidRDefault="00EA70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040F" w:rsidRDefault="00EA70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040F" w:rsidRDefault="00EA70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040F" w:rsidRDefault="00EA70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040F" w:rsidRDefault="00EA70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040F" w:rsidRDefault="00EA70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040F" w:rsidRDefault="00EA70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040F">
        <w:trPr>
          <w:trHeight w:hRule="exact" w:val="277"/>
        </w:trPr>
        <w:tc>
          <w:tcPr>
            <w:tcW w:w="9640" w:type="dxa"/>
          </w:tcPr>
          <w:p w:rsidR="00CE040F" w:rsidRDefault="00CE040F"/>
        </w:tc>
      </w:tr>
      <w:tr w:rsidR="00CE040F">
        <w:trPr>
          <w:trHeight w:hRule="exact" w:val="585"/>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040F">
        <w:trPr>
          <w:trHeight w:hRule="exact" w:val="7211"/>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40F" w:rsidRDefault="00EA70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40F" w:rsidRDefault="00EA70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40F" w:rsidRDefault="00EA70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CE040F" w:rsidRDefault="00EA70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0F">
        <w:trPr>
          <w:trHeight w:hRule="exact" w:val="7046"/>
        </w:trPr>
        <w:tc>
          <w:tcPr>
            <w:tcW w:w="9654" w:type="dxa"/>
            <w:shd w:val="clear" w:color="000000" w:fill="FFFFFF"/>
            <w:tcMar>
              <w:left w:w="34" w:type="dxa"/>
              <w:right w:w="34" w:type="dxa"/>
            </w:tcMar>
          </w:tcPr>
          <w:p w:rsidR="00CE040F" w:rsidRDefault="00EA7021">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040F" w:rsidRDefault="00EA70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E040F" w:rsidRDefault="00EA70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040F">
        <w:trPr>
          <w:trHeight w:hRule="exact" w:val="2478"/>
        </w:trPr>
        <w:tc>
          <w:tcPr>
            <w:tcW w:w="9654" w:type="dxa"/>
            <w:shd w:val="clear" w:color="000000" w:fill="FFFFFF"/>
            <w:tcMar>
              <w:left w:w="34" w:type="dxa"/>
              <w:right w:w="34" w:type="dxa"/>
            </w:tcMar>
          </w:tcPr>
          <w:p w:rsidR="00CE040F" w:rsidRDefault="00EA702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E040F" w:rsidRDefault="00CE040F"/>
    <w:sectPr w:rsidR="00CE04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5ED1"/>
    <w:rsid w:val="001F0BC7"/>
    <w:rsid w:val="00B27879"/>
    <w:rsid w:val="00CE040F"/>
    <w:rsid w:val="00D31453"/>
    <w:rsid w:val="00E209E2"/>
    <w:rsid w:val="00E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021"/>
    <w:rPr>
      <w:color w:val="0563C1" w:themeColor="hyperlink"/>
      <w:u w:val="single"/>
    </w:rPr>
  </w:style>
  <w:style w:type="character" w:styleId="a4">
    <w:name w:val="Unresolved Mention"/>
    <w:basedOn w:val="a0"/>
    <w:uiPriority w:val="99"/>
    <w:semiHidden/>
    <w:unhideWhenUsed/>
    <w:rsid w:val="00EA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26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441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326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67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6591</Words>
  <Characters>37573</Characters>
  <Application>Microsoft Office Word</Application>
  <DocSecurity>0</DocSecurity>
  <Lines>313</Lines>
  <Paragraphs>88</Paragraphs>
  <ScaleCrop>false</ScaleCrop>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2022-2023_ФГОС3++2022_Бак-ОФО-Э(УАиА)(22)_plx_Внутренний контроль и аудит</dc:title>
  <dc:creator>FastReport.NET</dc:creator>
  <cp:lastModifiedBy>Mark Bernstorf</cp:lastModifiedBy>
  <cp:revision>4</cp:revision>
  <dcterms:created xsi:type="dcterms:W3CDTF">2022-05-01T21:17:00Z</dcterms:created>
  <dcterms:modified xsi:type="dcterms:W3CDTF">2022-11-12T10:34:00Z</dcterms:modified>
</cp:coreProperties>
</file>